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2D" w:rsidRDefault="00AB282D" w:rsidP="00AB282D">
      <w:pPr>
        <w:pStyle w:val="Standard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Michał Krupiński</w:t>
      </w:r>
    </w:p>
    <w:p w:rsidR="00AB282D" w:rsidRDefault="00AB282D" w:rsidP="00AB282D">
      <w:pPr>
        <w:pStyle w:val="Standard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życiorys</w:t>
      </w:r>
    </w:p>
    <w:p w:rsidR="00AB282D" w:rsidRDefault="00AB282D" w:rsidP="00AB282D">
      <w:pPr>
        <w:pStyle w:val="Standard"/>
        <w:rPr>
          <w:rFonts w:ascii="Tahoma" w:hAnsi="Tahoma" w:cs="Tahoma"/>
          <w:sz w:val="22"/>
          <w:szCs w:val="20"/>
        </w:rPr>
      </w:pPr>
    </w:p>
    <w:p w:rsidR="00AB282D" w:rsidRDefault="00AB282D" w:rsidP="00AB282D">
      <w:pPr>
        <w:pStyle w:val="Standard"/>
        <w:rPr>
          <w:rFonts w:ascii="Tahoma" w:hAnsi="Tahoma" w:cs="Tahoma"/>
          <w:sz w:val="22"/>
          <w:szCs w:val="20"/>
        </w:rPr>
      </w:pPr>
    </w:p>
    <w:p w:rsidR="00444365" w:rsidRDefault="00444365">
      <w:pPr>
        <w:rPr>
          <w:rFonts w:eastAsia="SimSun" w:cs="Tahoma"/>
          <w:kern w:val="3"/>
          <w:szCs w:val="20"/>
          <w:lang w:eastAsia="zh-CN" w:bidi="hi-IN"/>
        </w:rPr>
      </w:pPr>
      <w:bookmarkStart w:id="0" w:name="_GoBack"/>
      <w:bookmarkEnd w:id="0"/>
      <w:r w:rsidRPr="00444365">
        <w:rPr>
          <w:rFonts w:eastAsia="SimSun" w:cs="Tahoma"/>
          <w:kern w:val="3"/>
          <w:szCs w:val="20"/>
          <w:lang w:eastAsia="zh-CN" w:bidi="hi-IN"/>
        </w:rPr>
        <w:t xml:space="preserve">Michał Krupiński – od 2011 roku prezes zarządu Merrill Lynch Polska i szef bankowości inwestycyjnej dla Europy Środkowej i Wschodniej w Bank of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America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Merrill Lynch.</w:t>
      </w:r>
      <w:r>
        <w:rPr>
          <w:rFonts w:eastAsia="SimSun" w:cs="Tahoma"/>
          <w:kern w:val="3"/>
          <w:szCs w:val="20"/>
          <w:lang w:eastAsia="zh-CN" w:bidi="hi-IN"/>
        </w:rPr>
        <w:t xml:space="preserve"> </w:t>
      </w:r>
      <w:r w:rsidRPr="00444365">
        <w:rPr>
          <w:rFonts w:eastAsia="SimSun" w:cs="Tahoma"/>
          <w:kern w:val="3"/>
          <w:szCs w:val="20"/>
          <w:lang w:eastAsia="zh-CN" w:bidi="hi-IN"/>
        </w:rPr>
        <w:t xml:space="preserve">Odpowiadał tam za nadzorowanie i prowadzenie projektów fuzji i przejęć, finansowania na rynkach prywatnych oraz publicznych. Doradzał w zakresie zarządzania aktywami, polityki inwestycyjnej oraz struktury kapitałowej, między innymi w sektorze bankowym i ubezpieczeniowym. </w:t>
      </w:r>
    </w:p>
    <w:p w:rsidR="00444365" w:rsidRDefault="00444365">
      <w:pPr>
        <w:rPr>
          <w:rFonts w:eastAsia="SimSun" w:cs="Tahoma"/>
          <w:kern w:val="3"/>
          <w:szCs w:val="20"/>
          <w:lang w:eastAsia="zh-CN" w:bidi="hi-IN"/>
        </w:rPr>
      </w:pPr>
      <w:r w:rsidRPr="00444365">
        <w:rPr>
          <w:rFonts w:eastAsia="SimSun" w:cs="Tahoma"/>
          <w:kern w:val="3"/>
          <w:szCs w:val="20"/>
          <w:lang w:eastAsia="zh-CN" w:bidi="hi-IN"/>
        </w:rPr>
        <w:t xml:space="preserve">Wcześniej w latach 2008 – 2011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Alternate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Executive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Director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– Członek rady dyrektorów Banku Światowego w Waszyngtonie. Współdecydował o propozycjach pożyczek i gwarancji IBRD, kredytów i gwarancji IDA, IFC, gwarancji inwestycji oraz strategii i politykach Banku Światowego. </w:t>
      </w:r>
    </w:p>
    <w:p w:rsidR="00444365" w:rsidRDefault="00444365">
      <w:pPr>
        <w:rPr>
          <w:rFonts w:eastAsia="SimSun" w:cs="Tahoma"/>
          <w:kern w:val="3"/>
          <w:szCs w:val="20"/>
          <w:lang w:eastAsia="zh-CN" w:bidi="hi-IN"/>
        </w:rPr>
      </w:pPr>
      <w:r w:rsidRPr="00444365">
        <w:rPr>
          <w:rFonts w:eastAsia="SimSun" w:cs="Tahoma"/>
          <w:kern w:val="3"/>
          <w:szCs w:val="20"/>
          <w:lang w:eastAsia="zh-CN" w:bidi="hi-IN"/>
        </w:rPr>
        <w:t xml:space="preserve">W latach 2006 – 2008 był podsekretarzem stanu w Ministerstwie Skarbu Państwa, gdzie odpowiadał m.in. za nadzór właścicielski. Nadzorował program konsolidacji sektora energetyki. </w:t>
      </w:r>
    </w:p>
    <w:p w:rsidR="00444365" w:rsidRDefault="00444365">
      <w:pPr>
        <w:rPr>
          <w:rFonts w:eastAsia="SimSun" w:cs="Tahoma"/>
          <w:kern w:val="3"/>
          <w:szCs w:val="20"/>
          <w:lang w:eastAsia="zh-CN" w:bidi="hi-IN"/>
        </w:rPr>
      </w:pPr>
      <w:r w:rsidRPr="00444365">
        <w:rPr>
          <w:rFonts w:eastAsia="SimSun" w:cs="Tahoma"/>
          <w:kern w:val="3"/>
          <w:szCs w:val="20"/>
          <w:lang w:eastAsia="zh-CN" w:bidi="hi-IN"/>
        </w:rPr>
        <w:t xml:space="preserve">Posiada dyplom Szkoły Głównej Handlowej. Zdobył z wyróżnieniem dyplom studiów eksperckich w zakresie ekonomii na Uniwersytecie Katolickim w Louvain. Ukończył program MBA na Columbia University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Graduate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School of Business, studiował także na Harvard University. </w:t>
      </w:r>
    </w:p>
    <w:p w:rsidR="00532B4E" w:rsidRDefault="00444365">
      <w:r w:rsidRPr="00444365">
        <w:rPr>
          <w:rFonts w:eastAsia="SimSun" w:cs="Tahoma"/>
          <w:kern w:val="3"/>
          <w:szCs w:val="20"/>
          <w:lang w:eastAsia="zh-CN" w:bidi="hi-IN"/>
        </w:rPr>
        <w:t xml:space="preserve">W 2012 roku uhonorowany został tytułem Young Global Leader przez Davos World </w:t>
      </w:r>
      <w:proofErr w:type="spellStart"/>
      <w:r w:rsidRPr="00444365">
        <w:rPr>
          <w:rFonts w:eastAsia="SimSun" w:cs="Tahoma"/>
          <w:kern w:val="3"/>
          <w:szCs w:val="20"/>
          <w:lang w:eastAsia="zh-CN" w:bidi="hi-IN"/>
        </w:rPr>
        <w:t>Economic</w:t>
      </w:r>
      <w:proofErr w:type="spellEnd"/>
      <w:r w:rsidRPr="00444365">
        <w:rPr>
          <w:rFonts w:eastAsia="SimSun" w:cs="Tahoma"/>
          <w:kern w:val="3"/>
          <w:szCs w:val="20"/>
          <w:lang w:eastAsia="zh-CN" w:bidi="hi-IN"/>
        </w:rPr>
        <w:t xml:space="preserve"> Forum. Biegle posługuje się językami obcymi: angielskim, francuskim, niemieckim i hiszpańskim.</w:t>
      </w:r>
    </w:p>
    <w:sectPr w:rsidR="0053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D"/>
    <w:rsid w:val="00182BA7"/>
    <w:rsid w:val="00444365"/>
    <w:rsid w:val="00532B4E"/>
    <w:rsid w:val="006F5504"/>
    <w:rsid w:val="0076296D"/>
    <w:rsid w:val="007C1B7E"/>
    <w:rsid w:val="009835AB"/>
    <w:rsid w:val="00A90BBF"/>
    <w:rsid w:val="00AB282D"/>
    <w:rsid w:val="00B53409"/>
    <w:rsid w:val="00D90140"/>
    <w:rsid w:val="00E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B28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B28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Dziekański Artur (Grupa PZU)</dc:creator>
  <cp:lastModifiedBy>admin</cp:lastModifiedBy>
  <cp:revision>2</cp:revision>
  <cp:lastPrinted>2016-01-19T17:06:00Z</cp:lastPrinted>
  <dcterms:created xsi:type="dcterms:W3CDTF">2016-01-19T20:24:00Z</dcterms:created>
  <dcterms:modified xsi:type="dcterms:W3CDTF">2016-01-19T20:24:00Z</dcterms:modified>
</cp:coreProperties>
</file>